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DAA992" w14:textId="4E88C603" w:rsidR="004524D7" w:rsidRPr="004524D7" w:rsidRDefault="004524D7" w:rsidP="51A2228C">
      <w:pPr>
        <w:shd w:val="clear" w:color="auto" w:fill="FFFFFF" w:themeFill="background1"/>
        <w:spacing w:after="0" w:line="240" w:lineRule="auto"/>
        <w:jc w:val="center"/>
        <w:textAlignment w:val="baseline"/>
        <w:outlineLvl w:val="2"/>
        <w:rPr>
          <w:rFonts w:ascii="Times New Roman" w:eastAsia="Times New Roman" w:hAnsi="Times New Roman" w:cs="Times New Roman"/>
          <w:b/>
          <w:bCs/>
          <w:color w:val="0000FF"/>
          <w:sz w:val="24"/>
          <w:szCs w:val="24"/>
        </w:rPr>
      </w:pPr>
      <w:r w:rsidRPr="51A2228C">
        <w:rPr>
          <w:rFonts w:ascii="Times New Roman" w:eastAsia="Times New Roman" w:hAnsi="Times New Roman" w:cs="Times New Roman"/>
          <w:b/>
          <w:bCs/>
          <w:color w:val="006400"/>
          <w:sz w:val="24"/>
          <w:szCs w:val="24"/>
          <w:bdr w:val="none" w:sz="0" w:space="0" w:color="auto" w:frame="1"/>
        </w:rPr>
        <w:t>ATTENTION: Below you will find the instructions for the Evidence Leveling Navigation Tool and links to the Navigation Tool and Strength of Evidence Table. The Navigation Tool is designed to assist with identifying the level and the hierarchy of your evidence. This is an alternative to the Recorded Cohort on Evidence Leveling and you should feel welcome to use either or both!!</w:t>
      </w:r>
    </w:p>
    <w:p w14:paraId="1FA82760" w14:textId="24A79FCA" w:rsidR="004524D7" w:rsidRPr="004524D7" w:rsidRDefault="004524D7" w:rsidP="004524D7">
      <w:pPr>
        <w:shd w:val="clear" w:color="auto" w:fill="FFFFFF"/>
        <w:spacing w:after="0" w:line="240" w:lineRule="auto"/>
        <w:jc w:val="center"/>
        <w:textAlignment w:val="baseline"/>
        <w:outlineLvl w:val="2"/>
        <w:rPr>
          <w:rFonts w:ascii="Arial" w:eastAsia="Times New Roman" w:hAnsi="Arial" w:cs="Arial"/>
          <w:b/>
          <w:bCs/>
          <w:color w:val="0000FF"/>
          <w:sz w:val="21"/>
          <w:szCs w:val="21"/>
        </w:rPr>
      </w:pPr>
      <w:r>
        <w:rPr>
          <w:rFonts w:ascii="Arial" w:eastAsia="Times New Roman" w:hAnsi="Arial" w:cs="Arial"/>
          <w:b/>
          <w:bCs/>
          <w:color w:val="008080"/>
          <w:sz w:val="21"/>
          <w:szCs w:val="21"/>
          <w:bdr w:val="none" w:sz="0" w:space="0" w:color="auto" w:frame="1"/>
        </w:rPr>
        <w:t>D031</w:t>
      </w:r>
      <w:r w:rsidRPr="004524D7">
        <w:rPr>
          <w:rFonts w:ascii="Arial" w:eastAsia="Times New Roman" w:hAnsi="Arial" w:cs="Arial"/>
          <w:b/>
          <w:bCs/>
          <w:color w:val="008080"/>
          <w:sz w:val="21"/>
          <w:szCs w:val="21"/>
          <w:bdr w:val="none" w:sz="0" w:space="0" w:color="auto" w:frame="1"/>
        </w:rPr>
        <w:t xml:space="preserve"> Evidence Leveling Navigation Tool:</w:t>
      </w:r>
    </w:p>
    <w:p w14:paraId="11BF0E9A" w14:textId="4DA9C36D" w:rsidR="004524D7" w:rsidRPr="004524D7" w:rsidRDefault="004524D7" w:rsidP="004524D7">
      <w:pPr>
        <w:shd w:val="clear" w:color="auto" w:fill="FFFFFF"/>
        <w:spacing w:after="0" w:line="240" w:lineRule="auto"/>
        <w:jc w:val="center"/>
        <w:textAlignment w:val="baseline"/>
        <w:outlineLvl w:val="2"/>
        <w:rPr>
          <w:rFonts w:ascii="Arial" w:eastAsia="Times New Roman" w:hAnsi="Arial" w:cs="Arial"/>
          <w:b/>
          <w:bCs/>
          <w:color w:val="0000FF"/>
          <w:sz w:val="21"/>
          <w:szCs w:val="21"/>
        </w:rPr>
      </w:pPr>
      <w:r w:rsidRPr="004524D7">
        <w:rPr>
          <w:rFonts w:ascii="Arial" w:eastAsia="Times New Roman" w:hAnsi="Arial" w:cs="Arial"/>
          <w:b/>
          <w:bCs/>
          <w:color w:val="008080"/>
          <w:sz w:val="21"/>
          <w:szCs w:val="21"/>
          <w:bdr w:val="none" w:sz="0" w:space="0" w:color="auto" w:frame="1"/>
        </w:rPr>
        <w:t>A Guide for Leveling Your Evidence</w:t>
      </w:r>
      <w:r w:rsidRPr="004524D7">
        <w:rPr>
          <w:rFonts w:ascii="Arial" w:eastAsia="Times New Roman" w:hAnsi="Arial" w:cs="Arial"/>
          <w:color w:val="000000"/>
          <w:sz w:val="20"/>
          <w:szCs w:val="20"/>
        </w:rPr>
        <w:t> </w:t>
      </w:r>
    </w:p>
    <w:p w14:paraId="699FF745" w14:textId="77777777" w:rsidR="004524D7" w:rsidRPr="004524D7" w:rsidRDefault="004524D7" w:rsidP="6369053D">
      <w:pPr>
        <w:shd w:val="clear" w:color="auto" w:fill="FFFFFF" w:themeFill="background1"/>
        <w:spacing w:before="240" w:after="240" w:line="240" w:lineRule="auto"/>
        <w:textAlignment w:val="baseline"/>
        <w:rPr>
          <w:rFonts w:ascii="Times New Roman" w:eastAsia="Times New Roman" w:hAnsi="Times New Roman" w:cs="Times New Roman"/>
          <w:color w:val="000000"/>
        </w:rPr>
      </w:pPr>
      <w:r w:rsidRPr="51A2228C">
        <w:rPr>
          <w:rFonts w:ascii="Times New Roman" w:eastAsia="Times New Roman" w:hAnsi="Times New Roman" w:cs="Times New Roman"/>
          <w:color w:val="000000" w:themeColor="text1"/>
        </w:rPr>
        <w:t>Directions for Use:</w:t>
      </w:r>
    </w:p>
    <w:p w14:paraId="374AD6F3" w14:textId="09E3D23C" w:rsidR="004524D7" w:rsidRPr="004524D7" w:rsidRDefault="004524D7" w:rsidP="6369053D">
      <w:pPr>
        <w:pStyle w:val="ListParagraph"/>
        <w:numPr>
          <w:ilvl w:val="0"/>
          <w:numId w:val="2"/>
        </w:numPr>
        <w:shd w:val="clear" w:color="auto" w:fill="FFFFFF" w:themeFill="background1"/>
        <w:spacing w:before="240" w:after="240" w:line="240" w:lineRule="auto"/>
        <w:textAlignment w:val="baseline"/>
        <w:rPr>
          <w:rFonts w:ascii="Times New Roman" w:eastAsia="Times New Roman" w:hAnsi="Times New Roman" w:cs="Times New Roman"/>
          <w:color w:val="000000"/>
        </w:rPr>
      </w:pPr>
      <w:r w:rsidRPr="51A2228C">
        <w:rPr>
          <w:rFonts w:ascii="Times New Roman" w:eastAsia="Times New Roman" w:hAnsi="Times New Roman" w:cs="Times New Roman"/>
          <w:color w:val="000000" w:themeColor="text1"/>
        </w:rPr>
        <w:t>Just like a GPS, the tool linked at the bottom, will help you locate your article on the evidence hierarchy and determine its appropriate level of evidence.</w:t>
      </w:r>
    </w:p>
    <w:p w14:paraId="2030C62D" w14:textId="46C78DC8" w:rsidR="004524D7" w:rsidRPr="004524D7" w:rsidRDefault="004524D7" w:rsidP="6369053D">
      <w:pPr>
        <w:pStyle w:val="ListParagraph"/>
        <w:numPr>
          <w:ilvl w:val="0"/>
          <w:numId w:val="2"/>
        </w:numPr>
        <w:shd w:val="clear" w:color="auto" w:fill="FFFFFF" w:themeFill="background1"/>
        <w:spacing w:after="0" w:line="240" w:lineRule="auto"/>
        <w:textAlignment w:val="baseline"/>
        <w:rPr>
          <w:rFonts w:ascii="Times New Roman" w:eastAsia="Times New Roman" w:hAnsi="Times New Roman" w:cs="Times New Roman"/>
          <w:color w:val="000000"/>
        </w:rPr>
      </w:pPr>
      <w:r w:rsidRPr="6369053D">
        <w:rPr>
          <w:rFonts w:ascii="Times New Roman" w:eastAsia="Times New Roman" w:hAnsi="Times New Roman" w:cs="Times New Roman"/>
          <w:color w:val="000000"/>
        </w:rPr>
        <w:t>Take advantage of each </w:t>
      </w:r>
      <w:r w:rsidRPr="6369053D">
        <w:rPr>
          <w:rFonts w:ascii="Times New Roman" w:eastAsia="Times New Roman" w:hAnsi="Times New Roman" w:cs="Times New Roman"/>
          <w:b/>
          <w:bCs/>
          <w:color w:val="000000"/>
          <w:bdr w:val="none" w:sz="0" w:space="0" w:color="auto" w:frame="1"/>
        </w:rPr>
        <w:t>hyperlink </w:t>
      </w:r>
      <w:r w:rsidRPr="6369053D">
        <w:rPr>
          <w:rFonts w:ascii="Times New Roman" w:eastAsia="Times New Roman" w:hAnsi="Times New Roman" w:cs="Times New Roman"/>
          <w:color w:val="000000"/>
        </w:rPr>
        <w:t>provided.  These links provide you with key information to help you decide whether to keep going or to take that exit!</w:t>
      </w:r>
    </w:p>
    <w:p w14:paraId="586A5D14" w14:textId="383550A8" w:rsidR="004524D7" w:rsidRPr="004524D7" w:rsidRDefault="38337FF8" w:rsidP="6369053D">
      <w:pPr>
        <w:pStyle w:val="ListParagraph"/>
        <w:numPr>
          <w:ilvl w:val="0"/>
          <w:numId w:val="2"/>
        </w:numPr>
        <w:shd w:val="clear" w:color="auto" w:fill="FFFFFF" w:themeFill="background1"/>
        <w:spacing w:after="0" w:line="240" w:lineRule="auto"/>
        <w:textAlignment w:val="baseline"/>
        <w:rPr>
          <w:rFonts w:ascii="Times New Roman" w:eastAsia="Times New Roman" w:hAnsi="Times New Roman" w:cs="Times New Roman"/>
          <w:color w:val="000000"/>
        </w:rPr>
      </w:pPr>
      <w:r w:rsidRPr="51A2228C">
        <w:rPr>
          <w:rFonts w:ascii="Times New Roman" w:eastAsia="Times New Roman" w:hAnsi="Times New Roman" w:cs="Times New Roman"/>
          <w:color w:val="000000"/>
          <w:bdr w:val="none" w:sz="0" w:space="0" w:color="auto" w:frame="1"/>
        </w:rPr>
        <w:t>Keep</w:t>
      </w:r>
      <w:r w:rsidR="004524D7" w:rsidRPr="6369053D">
        <w:rPr>
          <w:rFonts w:ascii="Times New Roman" w:eastAsia="Times New Roman" w:hAnsi="Times New Roman" w:cs="Times New Roman"/>
          <w:color w:val="000000"/>
        </w:rPr>
        <w:t xml:space="preserve"> this navigation tool open on your computer as you will need to access the live informational hyperlinks along the way. </w:t>
      </w:r>
      <w:r w:rsidR="004524D7" w:rsidRPr="6369053D">
        <w:rPr>
          <w:rFonts w:ascii="Times New Roman" w:eastAsia="Times New Roman" w:hAnsi="Times New Roman" w:cs="Times New Roman"/>
          <w:b/>
          <w:bCs/>
          <w:color w:val="000000"/>
          <w:bdr w:val="none" w:sz="0" w:space="0" w:color="auto" w:frame="1"/>
        </w:rPr>
        <w:t>DO NOT PRINT THIS TOOL OUT!</w:t>
      </w:r>
    </w:p>
    <w:p w14:paraId="51A2228C" w14:textId="3108643D" w:rsidR="51A2228C" w:rsidRDefault="51A2228C" w:rsidP="51A2228C">
      <w:pPr>
        <w:shd w:val="clear" w:color="auto" w:fill="FFFFFF" w:themeFill="background1"/>
        <w:spacing w:after="0" w:line="240" w:lineRule="auto"/>
        <w:rPr>
          <w:rFonts w:ascii="Times New Roman" w:eastAsia="Times New Roman" w:hAnsi="Times New Roman" w:cs="Times New Roman"/>
          <w:b/>
          <w:bCs/>
          <w:i/>
          <w:iCs/>
          <w:color w:val="000000" w:themeColor="text1"/>
          <w:u w:val="single"/>
        </w:rPr>
      </w:pPr>
    </w:p>
    <w:p w14:paraId="5D383B93" w14:textId="164E47C4" w:rsidR="6369053D" w:rsidRDefault="004524D7" w:rsidP="51A2228C">
      <w:pPr>
        <w:shd w:val="clear" w:color="auto" w:fill="FFFFFF" w:themeFill="background1"/>
        <w:spacing w:after="0" w:line="240" w:lineRule="auto"/>
        <w:rPr>
          <w:rFonts w:ascii="Times New Roman" w:eastAsia="Times New Roman" w:hAnsi="Times New Roman" w:cs="Times New Roman"/>
          <w:color w:val="000000" w:themeColor="text1"/>
        </w:rPr>
      </w:pPr>
      <w:r w:rsidRPr="51A2228C">
        <w:rPr>
          <w:rFonts w:ascii="Times New Roman" w:eastAsia="Times New Roman" w:hAnsi="Times New Roman" w:cs="Times New Roman"/>
          <w:b/>
          <w:bCs/>
          <w:i/>
          <w:iCs/>
          <w:color w:val="000000" w:themeColor="text1"/>
          <w:u w:val="single"/>
        </w:rPr>
        <w:t>Tips for Success:</w:t>
      </w:r>
    </w:p>
    <w:p w14:paraId="015CC551" w14:textId="3DE50056" w:rsidR="015CC551" w:rsidRDefault="004524D7" w:rsidP="51A2228C">
      <w:pPr>
        <w:shd w:val="clear" w:color="auto" w:fill="FFFFFF" w:themeFill="background1"/>
        <w:spacing w:before="240" w:after="240" w:line="240" w:lineRule="auto"/>
        <w:ind w:left="720"/>
        <w:rPr>
          <w:rFonts w:ascii="Times New Roman" w:eastAsia="Times New Roman" w:hAnsi="Times New Roman" w:cs="Times New Roman"/>
          <w:color w:val="000000" w:themeColor="text1"/>
        </w:rPr>
      </w:pPr>
      <w:r w:rsidRPr="51A2228C">
        <w:rPr>
          <w:rFonts w:ascii="Times New Roman" w:eastAsia="Times New Roman" w:hAnsi="Times New Roman" w:cs="Times New Roman"/>
          <w:color w:val="000000" w:themeColor="text1"/>
        </w:rPr>
        <w:t>1.  Print out all five of your articles—don’t try to read and analyze your articles by reading them online!</w:t>
      </w:r>
    </w:p>
    <w:p w14:paraId="0381B5BD" w14:textId="409DC29D" w:rsidR="004524D7" w:rsidRPr="004524D7" w:rsidRDefault="004524D7" w:rsidP="51A2228C">
      <w:pPr>
        <w:shd w:val="clear" w:color="auto" w:fill="FFFFFF" w:themeFill="background1"/>
        <w:spacing w:before="240" w:after="240" w:line="240" w:lineRule="auto"/>
        <w:ind w:left="720"/>
        <w:textAlignment w:val="baseline"/>
        <w:rPr>
          <w:rFonts w:ascii="Times New Roman" w:eastAsia="Times New Roman" w:hAnsi="Times New Roman" w:cs="Times New Roman"/>
          <w:color w:val="000000"/>
        </w:rPr>
      </w:pPr>
      <w:r w:rsidRPr="51A2228C">
        <w:rPr>
          <w:rFonts w:ascii="Times New Roman" w:eastAsia="Times New Roman" w:hAnsi="Times New Roman" w:cs="Times New Roman"/>
          <w:color w:val="000000" w:themeColor="text1"/>
        </w:rPr>
        <w:t>2.  Do a first reading of the entire article for information and interest only-don’t try to identify the research -- just read it.</w:t>
      </w:r>
    </w:p>
    <w:p w14:paraId="2225D599" w14:textId="54303FFA" w:rsidR="004524D7" w:rsidRPr="004524D7" w:rsidRDefault="004524D7" w:rsidP="6369053D">
      <w:pPr>
        <w:shd w:val="clear" w:color="auto" w:fill="FFFFFF" w:themeFill="background1"/>
        <w:spacing w:before="240" w:after="240" w:line="240" w:lineRule="auto"/>
        <w:ind w:left="720"/>
        <w:textAlignment w:val="baseline"/>
        <w:rPr>
          <w:rFonts w:ascii="Times New Roman" w:eastAsia="Times New Roman" w:hAnsi="Times New Roman" w:cs="Times New Roman"/>
          <w:color w:val="000000"/>
        </w:rPr>
      </w:pPr>
      <w:r w:rsidRPr="51A2228C">
        <w:rPr>
          <w:rFonts w:ascii="Times New Roman" w:eastAsia="Times New Roman" w:hAnsi="Times New Roman" w:cs="Times New Roman"/>
          <w:color w:val="000000" w:themeColor="text1"/>
        </w:rPr>
        <w:t>3.  Next, carefully underline points that you think may be key pieces of information; research/project aim, sample, IRB approval, how they collected their data (or studies) and how it was analyzed, limitations, and conclusions.</w:t>
      </w:r>
    </w:p>
    <w:p w14:paraId="6EB59340" w14:textId="0F0339D6" w:rsidR="004524D7" w:rsidRPr="004524D7" w:rsidRDefault="004524D7" w:rsidP="6369053D">
      <w:pPr>
        <w:shd w:val="clear" w:color="auto" w:fill="FFFFFF" w:themeFill="background1"/>
        <w:spacing w:before="240" w:after="240" w:line="240" w:lineRule="auto"/>
        <w:ind w:left="720"/>
        <w:textAlignment w:val="baseline"/>
        <w:rPr>
          <w:rFonts w:ascii="Times New Roman" w:eastAsia="Times New Roman" w:hAnsi="Times New Roman" w:cs="Times New Roman"/>
          <w:color w:val="000000"/>
        </w:rPr>
      </w:pPr>
      <w:r w:rsidRPr="51A2228C">
        <w:rPr>
          <w:rFonts w:ascii="Times New Roman" w:eastAsia="Times New Roman" w:hAnsi="Times New Roman" w:cs="Times New Roman"/>
          <w:color w:val="000000" w:themeColor="text1"/>
        </w:rPr>
        <w:t>4.   Finally, using the navigation tool as a guide, make your decision about the level of evidence.</w:t>
      </w:r>
    </w:p>
    <w:p w14:paraId="691C60AE" w14:textId="54A0E87D" w:rsidR="75A0EA98" w:rsidRDefault="75A0EA98" w:rsidP="51A2228C">
      <w:pPr>
        <w:spacing w:before="240" w:after="240" w:line="240" w:lineRule="auto"/>
        <w:rPr>
          <w:rFonts w:ascii="Times New Roman" w:eastAsia="Times New Roman" w:hAnsi="Times New Roman" w:cs="Times New Roman"/>
          <w:color w:val="000000" w:themeColor="text1"/>
        </w:rPr>
      </w:pPr>
      <w:r w:rsidRPr="51A2228C">
        <w:rPr>
          <w:rFonts w:ascii="Times New Roman" w:eastAsia="Times New Roman" w:hAnsi="Times New Roman" w:cs="Times New Roman"/>
          <w:color w:val="000000" w:themeColor="text1"/>
        </w:rPr>
        <w:t xml:space="preserve">Use both the Navigation Tool and the Strength of Evidence Table </w:t>
      </w:r>
      <w:r w:rsidRPr="51A2228C">
        <w:rPr>
          <w:rFonts w:ascii="Times New Roman" w:eastAsia="Times New Roman" w:hAnsi="Times New Roman" w:cs="Times New Roman"/>
          <w:b/>
          <w:bCs/>
          <w:color w:val="000000" w:themeColor="text1"/>
          <w:u w:val="single"/>
        </w:rPr>
        <w:t>together</w:t>
      </w:r>
      <w:r w:rsidR="0A162492" w:rsidRPr="51A2228C">
        <w:rPr>
          <w:rFonts w:ascii="Times New Roman" w:eastAsia="Times New Roman" w:hAnsi="Times New Roman" w:cs="Times New Roman"/>
          <w:b/>
          <w:bCs/>
          <w:color w:val="000000" w:themeColor="text1"/>
        </w:rPr>
        <w:t xml:space="preserve"> </w:t>
      </w:r>
      <w:r w:rsidR="0A162492" w:rsidRPr="51A2228C">
        <w:rPr>
          <w:rFonts w:ascii="Times New Roman" w:eastAsia="Times New Roman" w:hAnsi="Times New Roman" w:cs="Times New Roman"/>
          <w:color w:val="000000" w:themeColor="text1"/>
        </w:rPr>
        <w:t>to rank your</w:t>
      </w:r>
      <w:r w:rsidRPr="51A2228C">
        <w:rPr>
          <w:rFonts w:ascii="Times New Roman" w:eastAsia="Times New Roman" w:hAnsi="Times New Roman" w:cs="Times New Roman"/>
          <w:color w:val="000000" w:themeColor="text1"/>
        </w:rPr>
        <w:t xml:space="preserve"> articles.</w:t>
      </w:r>
    </w:p>
    <w:p w14:paraId="43085075" w14:textId="66DC7C5B" w:rsidR="00774C82" w:rsidRDefault="004524D7" w:rsidP="51A2228C">
      <w:pPr>
        <w:spacing w:before="240" w:after="240" w:line="240" w:lineRule="auto"/>
        <w:rPr>
          <w:rFonts w:ascii="Times New Roman" w:eastAsia="Times New Roman" w:hAnsi="Times New Roman" w:cs="Times New Roman"/>
        </w:rPr>
      </w:pPr>
      <w:r w:rsidRPr="51A2228C">
        <w:rPr>
          <w:rFonts w:ascii="Times New Roman" w:eastAsia="Times New Roman" w:hAnsi="Times New Roman" w:cs="Times New Roman"/>
        </w:rPr>
        <w:t>Click here for the D031 Evidence Leveling Navigation Tool</w:t>
      </w:r>
      <w:r w:rsidR="42947106" w:rsidRPr="51A2228C">
        <w:rPr>
          <w:rFonts w:ascii="Times New Roman" w:eastAsia="Times New Roman" w:hAnsi="Times New Roman" w:cs="Times New Roman"/>
        </w:rPr>
        <w:t xml:space="preserve"> </w:t>
      </w:r>
    </w:p>
    <w:p w14:paraId="16B63F91" w14:textId="73A9743D" w:rsidR="004524D7" w:rsidRDefault="006A63C3" w:rsidP="6369053D">
      <w:pPr>
        <w:rPr>
          <w:rFonts w:ascii="Times New Roman" w:eastAsia="Times New Roman" w:hAnsi="Times New Roman" w:cs="Times New Roman"/>
        </w:rPr>
      </w:pPr>
      <w:hyperlink r:id="rId8">
        <w:r w:rsidR="004524D7" w:rsidRPr="51A2228C">
          <w:rPr>
            <w:rStyle w:val="Hyperlink"/>
            <w:rFonts w:ascii="Times New Roman" w:eastAsia="Times New Roman" w:hAnsi="Times New Roman" w:cs="Times New Roman"/>
          </w:rPr>
          <w:t>D031 Evidence Leveling Navigation Tool</w:t>
        </w:r>
      </w:hyperlink>
    </w:p>
    <w:p w14:paraId="68421D9D" w14:textId="11F479A7" w:rsidR="0D48F125" w:rsidRDefault="0D48F125" w:rsidP="2292DEB0">
      <w:pPr>
        <w:rPr>
          <w:rFonts w:ascii="Times New Roman" w:eastAsia="Times New Roman" w:hAnsi="Times New Roman" w:cs="Times New Roman"/>
          <w:color w:val="000000" w:themeColor="text1"/>
        </w:rPr>
      </w:pPr>
      <w:r w:rsidRPr="2292DEB0">
        <w:rPr>
          <w:rFonts w:ascii="Times New Roman" w:eastAsia="Times New Roman" w:hAnsi="Times New Roman" w:cs="Times New Roman"/>
          <w:color w:val="000000" w:themeColor="text1"/>
        </w:rPr>
        <w:t>Click here for the D031 Strength of Evidence Table</w:t>
      </w:r>
    </w:p>
    <w:p w14:paraId="678F39F2" w14:textId="74B7A53C" w:rsidR="16ED3357" w:rsidRDefault="006A63C3" w:rsidP="2292DEB0">
      <w:pPr>
        <w:rPr>
          <w:rFonts w:ascii="Times New Roman" w:eastAsia="Times New Roman" w:hAnsi="Times New Roman" w:cs="Times New Roman"/>
          <w:color w:val="000000" w:themeColor="text1"/>
        </w:rPr>
      </w:pPr>
      <w:hyperlink r:id="rId9">
        <w:r w:rsidR="16ED3357" w:rsidRPr="2292DEB0">
          <w:rPr>
            <w:rStyle w:val="Hyperlink"/>
            <w:rFonts w:ascii="Times New Roman" w:eastAsia="Times New Roman" w:hAnsi="Times New Roman" w:cs="Times New Roman"/>
          </w:rPr>
          <w:t>Evidence Strength Table</w:t>
        </w:r>
      </w:hyperlink>
    </w:p>
    <w:p w14:paraId="46DD32A2" w14:textId="123FA9B8" w:rsidR="004524D7" w:rsidRDefault="004524D7" w:rsidP="51A2228C">
      <w:pPr>
        <w:rPr>
          <w:rFonts w:ascii="Times New Roman" w:eastAsia="Times New Roman" w:hAnsi="Times New Roman" w:cs="Times New Roman"/>
          <w:color w:val="000000" w:themeColor="text1"/>
        </w:rPr>
      </w:pPr>
      <w:r w:rsidRPr="51A2228C">
        <w:rPr>
          <w:rFonts w:ascii="Times New Roman" w:eastAsia="Times New Roman" w:hAnsi="Times New Roman" w:cs="Times New Roman"/>
          <w:color w:val="000000" w:themeColor="text1"/>
        </w:rPr>
        <w:t xml:space="preserve">You can access the </w:t>
      </w:r>
      <w:r>
        <w:t xml:space="preserve">Schmidt &amp; Brown (2019) text within the WGU library. </w:t>
      </w:r>
    </w:p>
    <w:p w14:paraId="59AACEC7" w14:textId="123FA9B8" w:rsidR="004524D7" w:rsidRDefault="004524D7" w:rsidP="51A2228C">
      <w:pPr>
        <w:rPr>
          <w:rFonts w:ascii="Times New Roman" w:eastAsia="Times New Roman" w:hAnsi="Times New Roman" w:cs="Times New Roman"/>
          <w:i/>
          <w:iCs/>
          <w:color w:val="000000"/>
          <w:shd w:val="clear" w:color="auto" w:fill="FFFFFF"/>
        </w:rPr>
      </w:pPr>
      <w:r w:rsidRPr="51A2228C">
        <w:rPr>
          <w:rFonts w:ascii="Times New Roman" w:eastAsia="Times New Roman" w:hAnsi="Times New Roman" w:cs="Times New Roman"/>
          <w:color w:val="000000"/>
          <w:shd w:val="clear" w:color="auto" w:fill="FFFFFF"/>
        </w:rPr>
        <w:t>Schmidt, N. A &amp; Brown, J. A. (2019</w:t>
      </w:r>
      <w:r w:rsidRPr="51A2228C">
        <w:rPr>
          <w:rFonts w:ascii="Times New Roman" w:eastAsia="Times New Roman" w:hAnsi="Times New Roman" w:cs="Times New Roman"/>
          <w:color w:val="000000" w:themeColor="text1"/>
        </w:rPr>
        <w:t xml:space="preserve">). </w:t>
      </w:r>
      <w:r w:rsidRPr="51A2228C">
        <w:rPr>
          <w:rFonts w:ascii="Times New Roman" w:eastAsia="Times New Roman" w:hAnsi="Times New Roman" w:cs="Times New Roman"/>
          <w:i/>
          <w:iCs/>
          <w:color w:val="000000" w:themeColor="text1"/>
        </w:rPr>
        <w:t xml:space="preserve">Evidence based practice for nurses: Appraisal and application of </w:t>
      </w:r>
    </w:p>
    <w:p w14:paraId="2109078E" w14:textId="276F4CBB" w:rsidR="004524D7" w:rsidRPr="004524D7" w:rsidRDefault="1BC40EFD" w:rsidP="51A2228C">
      <w:pPr>
        <w:ind w:firstLine="720"/>
        <w:rPr>
          <w:rFonts w:ascii="Times New Roman" w:eastAsia="Times New Roman" w:hAnsi="Times New Roman" w:cs="Times New Roman"/>
          <w:color w:val="000000"/>
          <w:shd w:val="clear" w:color="auto" w:fill="FFFFFF"/>
        </w:rPr>
      </w:pPr>
      <w:r w:rsidRPr="51A2228C">
        <w:rPr>
          <w:rFonts w:ascii="Times New Roman" w:eastAsia="Times New Roman" w:hAnsi="Times New Roman" w:cs="Times New Roman"/>
          <w:i/>
          <w:iCs/>
          <w:color w:val="000000"/>
          <w:shd w:val="clear" w:color="auto" w:fill="FFFFFF"/>
        </w:rPr>
        <w:t>r</w:t>
      </w:r>
      <w:r w:rsidR="004524D7" w:rsidRPr="51A2228C">
        <w:rPr>
          <w:rFonts w:ascii="Times New Roman" w:eastAsia="Times New Roman" w:hAnsi="Times New Roman" w:cs="Times New Roman"/>
          <w:i/>
          <w:iCs/>
          <w:color w:val="000000"/>
          <w:shd w:val="clear" w:color="auto" w:fill="FFFFFF"/>
        </w:rPr>
        <w:t>esearch</w:t>
      </w:r>
      <w:r w:rsidR="004524D7" w:rsidRPr="51A2228C">
        <w:rPr>
          <w:rFonts w:ascii="Times New Roman" w:eastAsia="Times New Roman" w:hAnsi="Times New Roman" w:cs="Times New Roman"/>
          <w:color w:val="000000"/>
          <w:shd w:val="clear" w:color="auto" w:fill="FFFFFF"/>
        </w:rPr>
        <w:t xml:space="preserve"> (4</w:t>
      </w:r>
      <w:r w:rsidR="004524D7" w:rsidRPr="51A2228C">
        <w:rPr>
          <w:rFonts w:ascii="Times New Roman" w:eastAsia="Times New Roman" w:hAnsi="Times New Roman" w:cs="Times New Roman"/>
          <w:color w:val="000000"/>
          <w:shd w:val="clear" w:color="auto" w:fill="FFFFFF"/>
          <w:vertAlign w:val="superscript"/>
        </w:rPr>
        <w:t>th</w:t>
      </w:r>
      <w:r w:rsidR="004524D7" w:rsidRPr="51A2228C">
        <w:rPr>
          <w:rFonts w:ascii="Times New Roman" w:eastAsia="Times New Roman" w:hAnsi="Times New Roman" w:cs="Times New Roman"/>
          <w:color w:val="000000" w:themeColor="text1"/>
        </w:rPr>
        <w:t xml:space="preserve"> ed.). Jones &amp; Bartlett Learning.</w:t>
      </w:r>
    </w:p>
    <w:p w14:paraId="6B0D2F2D" w14:textId="36E5797B" w:rsidR="53CB63C6" w:rsidRDefault="53CB63C6" w:rsidP="51A2228C">
      <w:pPr>
        <w:rPr>
          <w:rFonts w:ascii="Times New Roman" w:eastAsia="Times New Roman" w:hAnsi="Times New Roman" w:cs="Times New Roman"/>
          <w:color w:val="000000" w:themeColor="text1"/>
        </w:rPr>
      </w:pPr>
      <w:r w:rsidRPr="67E83286">
        <w:rPr>
          <w:rFonts w:ascii="Times New Roman" w:eastAsia="Times New Roman" w:hAnsi="Times New Roman" w:cs="Times New Roman"/>
          <w:color w:val="000000" w:themeColor="text1"/>
        </w:rPr>
        <w:t xml:space="preserve">*The text pages may be different from the 2015 version mentioned in the tool. </w:t>
      </w:r>
    </w:p>
    <w:p w14:paraId="73578479" w14:textId="2734F84C" w:rsidR="53CB63C6" w:rsidRDefault="53CB63C6" w:rsidP="6369053D">
      <w:pPr>
        <w:rPr>
          <w:rFonts w:ascii="Times New Roman" w:eastAsia="Times New Roman" w:hAnsi="Times New Roman" w:cs="Times New Roman"/>
          <w:color w:val="000000" w:themeColor="text1"/>
          <w:sz w:val="20"/>
          <w:szCs w:val="20"/>
        </w:rPr>
      </w:pPr>
    </w:p>
    <w:sectPr w:rsidR="53CB63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F046B8"/>
    <w:multiLevelType w:val="hybridMultilevel"/>
    <w:tmpl w:val="7C2E9050"/>
    <w:lvl w:ilvl="0" w:tplc="CFFEDC9E">
      <w:start w:val="1"/>
      <w:numFmt w:val="bullet"/>
      <w:lvlText w:val=""/>
      <w:lvlJc w:val="left"/>
      <w:pPr>
        <w:ind w:left="360" w:hanging="360"/>
      </w:pPr>
      <w:rPr>
        <w:rFonts w:ascii="Symbol" w:hAnsi="Symbol" w:hint="default"/>
      </w:rPr>
    </w:lvl>
    <w:lvl w:ilvl="1" w:tplc="5AEA51F4">
      <w:start w:val="1"/>
      <w:numFmt w:val="bullet"/>
      <w:lvlText w:val="o"/>
      <w:lvlJc w:val="left"/>
      <w:pPr>
        <w:ind w:left="1080" w:hanging="360"/>
      </w:pPr>
      <w:rPr>
        <w:rFonts w:ascii="Courier New" w:hAnsi="Courier New" w:hint="default"/>
      </w:rPr>
    </w:lvl>
    <w:lvl w:ilvl="2" w:tplc="7536FE60">
      <w:start w:val="1"/>
      <w:numFmt w:val="bullet"/>
      <w:lvlText w:val=""/>
      <w:lvlJc w:val="left"/>
      <w:pPr>
        <w:ind w:left="1800" w:hanging="360"/>
      </w:pPr>
      <w:rPr>
        <w:rFonts w:ascii="Wingdings" w:hAnsi="Wingdings" w:hint="default"/>
      </w:rPr>
    </w:lvl>
    <w:lvl w:ilvl="3" w:tplc="6AFA8688">
      <w:start w:val="1"/>
      <w:numFmt w:val="bullet"/>
      <w:lvlText w:val=""/>
      <w:lvlJc w:val="left"/>
      <w:pPr>
        <w:ind w:left="2520" w:hanging="360"/>
      </w:pPr>
      <w:rPr>
        <w:rFonts w:ascii="Symbol" w:hAnsi="Symbol" w:hint="default"/>
      </w:rPr>
    </w:lvl>
    <w:lvl w:ilvl="4" w:tplc="79BEFA86">
      <w:start w:val="1"/>
      <w:numFmt w:val="bullet"/>
      <w:lvlText w:val="o"/>
      <w:lvlJc w:val="left"/>
      <w:pPr>
        <w:ind w:left="3240" w:hanging="360"/>
      </w:pPr>
      <w:rPr>
        <w:rFonts w:ascii="Courier New" w:hAnsi="Courier New" w:hint="default"/>
      </w:rPr>
    </w:lvl>
    <w:lvl w:ilvl="5" w:tplc="7FB4BA76">
      <w:start w:val="1"/>
      <w:numFmt w:val="bullet"/>
      <w:lvlText w:val=""/>
      <w:lvlJc w:val="left"/>
      <w:pPr>
        <w:ind w:left="3960" w:hanging="360"/>
      </w:pPr>
      <w:rPr>
        <w:rFonts w:ascii="Wingdings" w:hAnsi="Wingdings" w:hint="default"/>
      </w:rPr>
    </w:lvl>
    <w:lvl w:ilvl="6" w:tplc="CB10DB70">
      <w:start w:val="1"/>
      <w:numFmt w:val="bullet"/>
      <w:lvlText w:val=""/>
      <w:lvlJc w:val="left"/>
      <w:pPr>
        <w:ind w:left="4680" w:hanging="360"/>
      </w:pPr>
      <w:rPr>
        <w:rFonts w:ascii="Symbol" w:hAnsi="Symbol" w:hint="default"/>
      </w:rPr>
    </w:lvl>
    <w:lvl w:ilvl="7" w:tplc="EC60BF4E">
      <w:start w:val="1"/>
      <w:numFmt w:val="bullet"/>
      <w:lvlText w:val="o"/>
      <w:lvlJc w:val="left"/>
      <w:pPr>
        <w:ind w:left="5400" w:hanging="360"/>
      </w:pPr>
      <w:rPr>
        <w:rFonts w:ascii="Courier New" w:hAnsi="Courier New" w:hint="default"/>
      </w:rPr>
    </w:lvl>
    <w:lvl w:ilvl="8" w:tplc="BA40C178">
      <w:start w:val="1"/>
      <w:numFmt w:val="bullet"/>
      <w:lvlText w:val=""/>
      <w:lvlJc w:val="left"/>
      <w:pPr>
        <w:ind w:left="6120" w:hanging="360"/>
      </w:pPr>
      <w:rPr>
        <w:rFonts w:ascii="Wingdings" w:hAnsi="Wingdings" w:hint="default"/>
      </w:rPr>
    </w:lvl>
  </w:abstractNum>
  <w:abstractNum w:abstractNumId="1" w15:restartNumberingAfterBreak="0">
    <w:nsid w:val="367A1F24"/>
    <w:multiLevelType w:val="hybridMultilevel"/>
    <w:tmpl w:val="CCE87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C80442"/>
    <w:multiLevelType w:val="hybridMultilevel"/>
    <w:tmpl w:val="3E40A0D4"/>
    <w:lvl w:ilvl="0" w:tplc="20F833E4">
      <w:numFmt w:val="bullet"/>
      <w:lvlText w:val="·"/>
      <w:lvlJc w:val="left"/>
      <w:pPr>
        <w:ind w:left="855" w:hanging="495"/>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4D7"/>
    <w:rsid w:val="000E717C"/>
    <w:rsid w:val="004524D7"/>
    <w:rsid w:val="006A63C3"/>
    <w:rsid w:val="00DF7B5B"/>
    <w:rsid w:val="015CC551"/>
    <w:rsid w:val="016F5CBD"/>
    <w:rsid w:val="0689BD0D"/>
    <w:rsid w:val="0A162492"/>
    <w:rsid w:val="0D48F125"/>
    <w:rsid w:val="11DB1AD5"/>
    <w:rsid w:val="134F17B8"/>
    <w:rsid w:val="16ED3357"/>
    <w:rsid w:val="1BC40EFD"/>
    <w:rsid w:val="1CCF9799"/>
    <w:rsid w:val="2292DEB0"/>
    <w:rsid w:val="23FDDDCA"/>
    <w:rsid w:val="2CC2AE98"/>
    <w:rsid w:val="34FAA265"/>
    <w:rsid w:val="38337FF8"/>
    <w:rsid w:val="3BCA10A3"/>
    <w:rsid w:val="3C45F153"/>
    <w:rsid w:val="42947106"/>
    <w:rsid w:val="51A2228C"/>
    <w:rsid w:val="53CB63C6"/>
    <w:rsid w:val="5A494CFF"/>
    <w:rsid w:val="5D99C59B"/>
    <w:rsid w:val="621005E8"/>
    <w:rsid w:val="6369053D"/>
    <w:rsid w:val="67E0314C"/>
    <w:rsid w:val="67E83286"/>
    <w:rsid w:val="69359B54"/>
    <w:rsid w:val="69FA61B6"/>
    <w:rsid w:val="6D639D63"/>
    <w:rsid w:val="6E19AAAA"/>
    <w:rsid w:val="75A0EA98"/>
    <w:rsid w:val="7E038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B3D06"/>
  <w15:chartTrackingRefBased/>
  <w15:docId w15:val="{F24F2E9C-29A4-45B4-B797-051194955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24D7"/>
    <w:rPr>
      <w:color w:val="0563C1" w:themeColor="hyperlink"/>
      <w:u w:val="single"/>
    </w:rPr>
  </w:style>
  <w:style w:type="character" w:styleId="UnresolvedMention">
    <w:name w:val="Unresolved Mention"/>
    <w:basedOn w:val="DefaultParagraphFont"/>
    <w:uiPriority w:val="99"/>
    <w:semiHidden/>
    <w:unhideWhenUsed/>
    <w:rsid w:val="004524D7"/>
    <w:rPr>
      <w:color w:val="605E5C"/>
      <w:shd w:val="clear" w:color="auto" w:fill="E1DFDD"/>
    </w:rPr>
  </w:style>
  <w:style w:type="paragraph" w:styleId="ListParagraph">
    <w:name w:val="List Paragraph"/>
    <w:basedOn w:val="Normal"/>
    <w:uiPriority w:val="34"/>
    <w:qFormat/>
    <w:rsid w:val="004524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4182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sterngovernorsuniversity-my.sharepoint.com/:w:/g/personal/sandra_kangas_wgu_edu/EdZL890SL3BBofqekQ-7kxEBELEJuYGcr4jYCvYJg2agDw?e=O3USTO"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esterngovernorsuniversity.sharepoint.com/:w:/s/LiveChatCalendar/EV6jTJmkL49It93RAIEh6esBHoch3Qx-mTd0XQahSqBLY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E27EFF189D3934ABCBF942796084460" ma:contentTypeVersion="9" ma:contentTypeDescription="Create a new document." ma:contentTypeScope="" ma:versionID="258e78b07b7c8d59d2dffd1120538ac8">
  <xsd:schema xmlns:xsd="http://www.w3.org/2001/XMLSchema" xmlns:xs="http://www.w3.org/2001/XMLSchema" xmlns:p="http://schemas.microsoft.com/office/2006/metadata/properties" xmlns:ns2="3a0e696a-3b10-4f76-9bd6-86062215f9a5" xmlns:ns3="698b4062-786b-4784-a747-70db406c4f6c" targetNamespace="http://schemas.microsoft.com/office/2006/metadata/properties" ma:root="true" ma:fieldsID="4423440941814d94a39e5bd208fb245e" ns2:_="" ns3:_="">
    <xsd:import namespace="3a0e696a-3b10-4f76-9bd6-86062215f9a5"/>
    <xsd:import namespace="698b4062-786b-4784-a747-70db406c4f6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DocumentOwner" minOccurs="0"/>
                <xsd:element ref="ns2:AnitaHarr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0e696a-3b10-4f76-9bd6-86062215f9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DocumentOwner" ma:index="15" nillable="true" ma:displayName="Document Owner " ma:format="Dropdown" ma:list="UserInfo" ma:SharePointGroup="0" ma:internalName="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nitaHarris" ma:index="16" nillable="true" ma:displayName="Date Created" ma:format="Dropdown" ma:list="UserInfo" ma:SharePointGroup="0" ma:internalName="AnitaHarri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98b4062-786b-4784-a747-70db406c4f6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Owner xmlns="3a0e696a-3b10-4f76-9bd6-86062215f9a5">
      <UserInfo>
        <DisplayName/>
        <AccountId xsi:nil="true"/>
        <AccountType/>
      </UserInfo>
    </DocumentOwner>
    <AnitaHarris xmlns="3a0e696a-3b10-4f76-9bd6-86062215f9a5">
      <UserInfo>
        <DisplayName/>
        <AccountId xsi:nil="true"/>
        <AccountType/>
      </UserInfo>
    </AnitaHarris>
    <SharedWithUsers xmlns="698b4062-786b-4784-a747-70db406c4f6c">
      <UserInfo>
        <DisplayName>Devon McIntyre</DisplayName>
        <AccountId>2241</AccountId>
        <AccountType/>
      </UserInfo>
    </SharedWithUsers>
  </documentManagement>
</p:properties>
</file>

<file path=customXml/itemProps1.xml><?xml version="1.0" encoding="utf-8"?>
<ds:datastoreItem xmlns:ds="http://schemas.openxmlformats.org/officeDocument/2006/customXml" ds:itemID="{A7C82E4B-4CF1-4F32-BC5D-2785BD3623A2}">
  <ds:schemaRefs>
    <ds:schemaRef ds:uri="http://schemas.microsoft.com/sharepoint/v3/contenttype/forms"/>
  </ds:schemaRefs>
</ds:datastoreItem>
</file>

<file path=customXml/itemProps2.xml><?xml version="1.0" encoding="utf-8"?>
<ds:datastoreItem xmlns:ds="http://schemas.openxmlformats.org/officeDocument/2006/customXml" ds:itemID="{BFD9EA7D-119C-4E75-8F61-195C62A1C9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0e696a-3b10-4f76-9bd6-86062215f9a5"/>
    <ds:schemaRef ds:uri="698b4062-786b-4784-a747-70db406c4f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E58A49-8402-4583-8D28-D5A31918258F}">
  <ds:schemaRefs>
    <ds:schemaRef ds:uri="http://schemas.microsoft.com/office/2006/metadata/properties"/>
    <ds:schemaRef ds:uri="http://schemas.microsoft.com/office/infopath/2007/PartnerControls"/>
    <ds:schemaRef ds:uri="3a0e696a-3b10-4f76-9bd6-86062215f9a5"/>
    <ds:schemaRef ds:uri="698b4062-786b-4784-a747-70db406c4f6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357</Words>
  <Characters>2040</Characters>
  <Application>Microsoft Office Word</Application>
  <DocSecurity>0</DocSecurity>
  <Lines>17</Lines>
  <Paragraphs>4</Paragraphs>
  <ScaleCrop>false</ScaleCrop>
  <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Bechard</dc:creator>
  <cp:keywords/>
  <dc:description/>
  <cp:lastModifiedBy>Katherine Urquhart</cp:lastModifiedBy>
  <cp:revision>2</cp:revision>
  <dcterms:created xsi:type="dcterms:W3CDTF">2021-03-13T18:33:00Z</dcterms:created>
  <dcterms:modified xsi:type="dcterms:W3CDTF">2021-03-13T18:33:00Z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0x010100CE27EFF189D3934ABCBF942796084460</vt:lpwstr>
  </property>
</Properties>
</file>